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15" w:rsidRPr="002C1F15" w:rsidRDefault="002C1F15" w:rsidP="002C1F15">
      <w:pPr>
        <w:spacing w:before="100" w:beforeAutospacing="1" w:after="100" w:afterAutospacing="1" w:line="240" w:lineRule="auto"/>
        <w:outlineLvl w:val="4"/>
        <w:rPr>
          <w:rFonts w:ascii="Times New Roman" w:eastAsia="Times New Roman" w:hAnsi="Times New Roman" w:cs="Times New Roman"/>
          <w:b/>
          <w:bCs/>
          <w:sz w:val="20"/>
          <w:szCs w:val="20"/>
          <w:lang w:eastAsia="pt-BR"/>
        </w:rPr>
      </w:pPr>
      <w:r w:rsidRPr="002C1F15">
        <w:rPr>
          <w:rFonts w:ascii="Times New Roman" w:eastAsia="Times New Roman" w:hAnsi="Times New Roman" w:cs="Times New Roman"/>
          <w:b/>
          <w:bCs/>
          <w:sz w:val="20"/>
          <w:szCs w:val="20"/>
          <w:lang w:eastAsia="pt-BR"/>
        </w:rPr>
        <w:t>PRODUTOS e EMPRESAS IRREGULARES / ALIMENTOS – 2016</w:t>
      </w:r>
    </w:p>
    <w:tbl>
      <w:tblPr>
        <w:tblpPr w:leftFromText="141" w:rightFromText="141" w:vertAnchor="text" w:horzAnchor="margin" w:tblpXSpec="center" w:tblpY="180"/>
        <w:tblW w:w="112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3"/>
        <w:gridCol w:w="2021"/>
        <w:gridCol w:w="1439"/>
        <w:gridCol w:w="2387"/>
        <w:gridCol w:w="1883"/>
        <w:gridCol w:w="1592"/>
      </w:tblGrid>
      <w:tr w:rsidR="002C1F15" w:rsidRPr="002C1F15" w:rsidTr="002C1F15">
        <w:trPr>
          <w:tblCellSpacing w:w="0" w:type="dxa"/>
        </w:trPr>
        <w:tc>
          <w:tcPr>
            <w:tcW w:w="1883"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Empresa</w:t>
            </w:r>
          </w:p>
        </w:tc>
        <w:tc>
          <w:tcPr>
            <w:tcW w:w="2021"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Produto</w:t>
            </w:r>
          </w:p>
        </w:tc>
        <w:tc>
          <w:tcPr>
            <w:tcW w:w="1439"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Lote/ Validade</w:t>
            </w:r>
          </w:p>
        </w:tc>
        <w:tc>
          <w:tcPr>
            <w:tcW w:w="2387"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Ação de Fiscalização</w:t>
            </w:r>
          </w:p>
        </w:tc>
        <w:tc>
          <w:tcPr>
            <w:tcW w:w="1883"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Motivação</w:t>
            </w:r>
          </w:p>
        </w:tc>
        <w:tc>
          <w:tcPr>
            <w:tcW w:w="1592" w:type="dxa"/>
            <w:tcBorders>
              <w:top w:val="outset" w:sz="6" w:space="0" w:color="auto"/>
              <w:left w:val="outset" w:sz="6" w:space="0" w:color="auto"/>
              <w:bottom w:val="outset" w:sz="6" w:space="0" w:color="auto"/>
              <w:right w:val="outset" w:sz="6" w:space="0" w:color="auto"/>
            </w:tcBorders>
            <w:shd w:val="clear" w:color="auto" w:fill="57769D"/>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Resolução Específica</w:t>
            </w:r>
          </w:p>
        </w:tc>
      </w:tr>
      <w:tr w:rsidR="002C1F15" w:rsidRPr="002C1F15" w:rsidTr="002C1F15">
        <w:trPr>
          <w:tblCellSpacing w:w="0" w:type="dxa"/>
        </w:trPr>
        <w:tc>
          <w:tcPr>
            <w:tcW w:w="1883"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NA</w:t>
            </w:r>
          </w:p>
        </w:tc>
        <w:tc>
          <w:tcPr>
            <w:tcW w:w="202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PESCADOS</w:t>
            </w:r>
          </w:p>
        </w:tc>
        <w:tc>
          <w:tcPr>
            <w:tcW w:w="1439"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NA</w:t>
            </w:r>
          </w:p>
        </w:tc>
        <w:tc>
          <w:tcPr>
            <w:tcW w:w="238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Determinar a proibição do armazenamento, da distribuição e da comercialização de pescado oriundo da atividade pesqueira desenvolvida no mar na região de Barra do Riacho em Aracruz/ES até Degredo/</w:t>
            </w:r>
            <w:proofErr w:type="spellStart"/>
            <w:r w:rsidRPr="002C1F15">
              <w:rPr>
                <w:rFonts w:ascii="Arial" w:eastAsia="Times New Roman" w:hAnsi="Arial" w:cs="Arial"/>
                <w:sz w:val="24"/>
                <w:szCs w:val="24"/>
                <w:lang w:eastAsia="pt-BR"/>
              </w:rPr>
              <w:t>Ipiranguinha</w:t>
            </w:r>
            <w:proofErr w:type="spellEnd"/>
            <w:r w:rsidRPr="002C1F15">
              <w:rPr>
                <w:rFonts w:ascii="Arial" w:eastAsia="Times New Roman" w:hAnsi="Arial" w:cs="Arial"/>
                <w:sz w:val="24"/>
                <w:szCs w:val="24"/>
                <w:lang w:eastAsia="pt-BR"/>
              </w:rPr>
              <w:t xml:space="preserve"> em Linhares/ES dentro dos limites de profundidade e coordenadas geográficas citados na Resolução</w:t>
            </w:r>
          </w:p>
        </w:tc>
        <w:tc>
          <w:tcPr>
            <w:tcW w:w="1883"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Decisão da Justiça Federal do Espírito Santo que proibiu a pesca na região, dentro dos 25 (vinte e cinco) metros de profundidade (</w:t>
            </w:r>
            <w:proofErr w:type="gramStart"/>
            <w:r w:rsidRPr="002C1F15">
              <w:rPr>
                <w:rFonts w:ascii="Arial" w:eastAsia="Times New Roman" w:hAnsi="Arial" w:cs="Arial"/>
                <w:sz w:val="24"/>
                <w:szCs w:val="24"/>
                <w:lang w:eastAsia="pt-BR"/>
              </w:rPr>
              <w:t>coordenadas geográficas - Limite norte 19º17'S 39º41'O e Limite sul 19º49"50"S 40º3'28"</w:t>
            </w:r>
            <w:proofErr w:type="gramEnd"/>
            <w:r w:rsidRPr="002C1F15">
              <w:rPr>
                <w:rFonts w:ascii="Arial" w:eastAsia="Times New Roman" w:hAnsi="Arial" w:cs="Arial"/>
                <w:sz w:val="24"/>
                <w:szCs w:val="24"/>
                <w:lang w:eastAsia="pt-BR"/>
              </w:rPr>
              <w:t xml:space="preserve">); a Nota Técnica nº 006/2016 Conjunta - Centro </w:t>
            </w:r>
            <w:proofErr w:type="spellStart"/>
            <w:r w:rsidRPr="002C1F15">
              <w:rPr>
                <w:rFonts w:ascii="Arial" w:eastAsia="Times New Roman" w:hAnsi="Arial" w:cs="Arial"/>
                <w:sz w:val="24"/>
                <w:szCs w:val="24"/>
                <w:lang w:eastAsia="pt-BR"/>
              </w:rPr>
              <w:t>Tamar</w:t>
            </w:r>
            <w:proofErr w:type="spellEnd"/>
            <w:r w:rsidRPr="002C1F15">
              <w:rPr>
                <w:rFonts w:ascii="Arial" w:eastAsia="Times New Roman" w:hAnsi="Arial" w:cs="Arial"/>
                <w:sz w:val="24"/>
                <w:szCs w:val="24"/>
                <w:lang w:eastAsia="pt-BR"/>
              </w:rPr>
              <w:t>/</w:t>
            </w:r>
            <w:proofErr w:type="spellStart"/>
            <w:r w:rsidRPr="002C1F15">
              <w:rPr>
                <w:rFonts w:ascii="Arial" w:eastAsia="Times New Roman" w:hAnsi="Arial" w:cs="Arial"/>
                <w:sz w:val="24"/>
                <w:szCs w:val="24"/>
                <w:lang w:eastAsia="pt-BR"/>
              </w:rPr>
              <w:t>Apa</w:t>
            </w:r>
            <w:proofErr w:type="spellEnd"/>
            <w:r w:rsidRPr="002C1F15">
              <w:rPr>
                <w:rFonts w:ascii="Arial" w:eastAsia="Times New Roman" w:hAnsi="Arial" w:cs="Arial"/>
                <w:sz w:val="24"/>
                <w:szCs w:val="24"/>
                <w:lang w:eastAsia="pt-BR"/>
              </w:rPr>
              <w:t xml:space="preserve"> Costa das Algas/</w:t>
            </w:r>
            <w:proofErr w:type="spellStart"/>
            <w:r w:rsidRPr="002C1F15">
              <w:rPr>
                <w:rFonts w:ascii="Arial" w:eastAsia="Times New Roman" w:hAnsi="Arial" w:cs="Arial"/>
                <w:sz w:val="24"/>
                <w:szCs w:val="24"/>
                <w:lang w:eastAsia="pt-BR"/>
              </w:rPr>
              <w:t>Rebio</w:t>
            </w:r>
            <w:proofErr w:type="spellEnd"/>
            <w:r w:rsidRPr="002C1F15">
              <w:rPr>
                <w:rFonts w:ascii="Arial" w:eastAsia="Times New Roman" w:hAnsi="Arial" w:cs="Arial"/>
                <w:sz w:val="24"/>
                <w:szCs w:val="24"/>
                <w:lang w:eastAsia="pt-BR"/>
              </w:rPr>
              <w:t xml:space="preserve"> de </w:t>
            </w:r>
            <w:proofErr w:type="spellStart"/>
            <w:r w:rsidRPr="002C1F15">
              <w:rPr>
                <w:rFonts w:ascii="Arial" w:eastAsia="Times New Roman" w:hAnsi="Arial" w:cs="Arial"/>
                <w:sz w:val="24"/>
                <w:szCs w:val="24"/>
                <w:lang w:eastAsia="pt-BR"/>
              </w:rPr>
              <w:t>Combios</w:t>
            </w:r>
            <w:proofErr w:type="spellEnd"/>
            <w:r w:rsidRPr="002C1F15">
              <w:rPr>
                <w:rFonts w:ascii="Arial" w:eastAsia="Times New Roman" w:hAnsi="Arial" w:cs="Arial"/>
                <w:sz w:val="24"/>
                <w:szCs w:val="24"/>
                <w:lang w:eastAsia="pt-BR"/>
              </w:rPr>
              <w:t>/RVS de Santa Cruz,  que relata as informações apresentadas quanto à contaminação de organismos marinhos na costa capixaba e suas implicações na proibição de pesca de camarão e demais recursos pesqueiros na região</w:t>
            </w:r>
          </w:p>
        </w:tc>
        <w:tc>
          <w:tcPr>
            <w:tcW w:w="1592"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4" w:history="1">
              <w:r w:rsidRPr="002C1F15">
                <w:rPr>
                  <w:rFonts w:ascii="Arial" w:eastAsia="Times New Roman" w:hAnsi="Arial" w:cs="Arial"/>
                  <w:color w:val="0072BC"/>
                  <w:sz w:val="24"/>
                  <w:szCs w:val="24"/>
                  <w:u w:val="single"/>
                  <w:lang w:eastAsia="pt-BR"/>
                </w:rPr>
                <w:t xml:space="preserve">Resolução - RE n°. 989, de 15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73, de 18/04/2016.</w:t>
              </w:r>
            </w:hyperlink>
          </w:p>
        </w:tc>
      </w:tr>
    </w:tbl>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pStyle w:val="Ttulo5"/>
        <w:rPr>
          <w:sz w:val="24"/>
          <w:szCs w:val="24"/>
        </w:rPr>
      </w:pPr>
      <w:r>
        <w:t>PRODUTOS IRREGULARES – PRODUTOS PARA SAÚDE - 2016</w:t>
      </w:r>
    </w:p>
    <w:p w:rsidR="002C1F15" w:rsidRDefault="002C1F15" w:rsidP="002C1F15">
      <w:pPr>
        <w:spacing w:after="0" w:line="240" w:lineRule="auto"/>
        <w:rPr>
          <w:rFonts w:ascii="Times New Roman" w:eastAsia="Times New Roman" w:hAnsi="Times New Roman" w:cs="Times New Roman"/>
          <w:sz w:val="24"/>
          <w:szCs w:val="24"/>
          <w:lang w:eastAsia="pt-BR"/>
        </w:rPr>
      </w:pPr>
    </w:p>
    <w:tbl>
      <w:tblPr>
        <w:tblpPr w:leftFromText="141" w:rightFromText="141" w:vertAnchor="text" w:horzAnchor="margin" w:tblpXSpec="center" w:tblpY="-71"/>
        <w:tblW w:w="11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7"/>
        <w:gridCol w:w="1791"/>
        <w:gridCol w:w="1018"/>
        <w:gridCol w:w="3218"/>
        <w:gridCol w:w="1818"/>
        <w:gridCol w:w="1298"/>
      </w:tblGrid>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lastRenderedPageBreak/>
              <w:t>Empresa</w:t>
            </w:r>
          </w:p>
        </w:tc>
        <w:tc>
          <w:tcPr>
            <w:tcW w:w="1791"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Produto</w:t>
            </w:r>
          </w:p>
        </w:tc>
        <w:tc>
          <w:tcPr>
            <w:tcW w:w="1018"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Lote/ Validade</w:t>
            </w:r>
          </w:p>
        </w:tc>
        <w:tc>
          <w:tcPr>
            <w:tcW w:w="3218"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Ação de Fiscalização</w:t>
            </w:r>
          </w:p>
        </w:tc>
        <w:tc>
          <w:tcPr>
            <w:tcW w:w="1818"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Motivação</w:t>
            </w:r>
          </w:p>
        </w:tc>
        <w:tc>
          <w:tcPr>
            <w:tcW w:w="1298" w:type="dxa"/>
            <w:tcBorders>
              <w:top w:val="outset" w:sz="6" w:space="0" w:color="auto"/>
              <w:left w:val="outset" w:sz="6" w:space="0" w:color="auto"/>
              <w:bottom w:val="outset" w:sz="6" w:space="0" w:color="auto"/>
              <w:right w:val="outset" w:sz="6" w:space="0" w:color="auto"/>
            </w:tcBorders>
            <w:shd w:val="clear" w:color="auto" w:fill="84A2C6"/>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b/>
                <w:bCs/>
                <w:sz w:val="24"/>
                <w:szCs w:val="24"/>
                <w:lang w:eastAsia="pt-BR"/>
              </w:rPr>
              <w:t>Resolução Específica</w:t>
            </w:r>
          </w:p>
        </w:tc>
      </w:tr>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xml:space="preserve">ANGELUS </w:t>
            </w:r>
            <w:proofErr w:type="gramStart"/>
            <w:r w:rsidRPr="002C1F15">
              <w:rPr>
                <w:rFonts w:ascii="Arial" w:eastAsia="Times New Roman" w:hAnsi="Arial" w:cs="Arial"/>
                <w:sz w:val="24"/>
                <w:szCs w:val="24"/>
                <w:lang w:eastAsia="pt-BR"/>
              </w:rPr>
              <w:t>INDUSTRIA</w:t>
            </w:r>
            <w:proofErr w:type="gramEnd"/>
            <w:r w:rsidRPr="002C1F15">
              <w:rPr>
                <w:rFonts w:ascii="Arial" w:eastAsia="Times New Roman" w:hAnsi="Arial" w:cs="Arial"/>
                <w:sz w:val="24"/>
                <w:szCs w:val="24"/>
                <w:lang w:eastAsia="pt-BR"/>
              </w:rPr>
              <w:t xml:space="preserve"> DE PRODUTOS ODONTOLOGICOS S/A</w:t>
            </w:r>
          </w:p>
        </w:tc>
        <w:tc>
          <w:tcPr>
            <w:tcW w:w="179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MTA REPAIR HP</w:t>
            </w:r>
          </w:p>
        </w:tc>
        <w:tc>
          <w:tcPr>
            <w:tcW w:w="10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Todos</w:t>
            </w:r>
          </w:p>
        </w:tc>
        <w:tc>
          <w:tcPr>
            <w:tcW w:w="32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Suspensão da fabricação, importação, distribuição, divulgação, comercialização e uso e o recolhimento de todos os produtos descritos, distribuídos e/ou comercializados, existentes no mercado</w:t>
            </w:r>
          </w:p>
        </w:tc>
        <w:tc>
          <w:tcPr>
            <w:tcW w:w="18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Comprovações de divulgação de produto sem registro</w:t>
            </w:r>
          </w:p>
        </w:tc>
        <w:tc>
          <w:tcPr>
            <w:tcW w:w="129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2C1F15">
                <w:rPr>
                  <w:rFonts w:ascii="Arial" w:eastAsia="Times New Roman" w:hAnsi="Arial" w:cs="Arial"/>
                  <w:color w:val="0072BC"/>
                  <w:sz w:val="24"/>
                  <w:szCs w:val="24"/>
                  <w:u w:val="single"/>
                  <w:lang w:eastAsia="pt-BR"/>
                </w:rPr>
                <w:t xml:space="preserve">Resolução - RE n°. 990, de 18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74, de 19/04/2016.</w:t>
              </w:r>
            </w:hyperlink>
          </w:p>
        </w:tc>
      </w:tr>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LIMA CORPORATE INDÚSTRIA E COMÉRCIO DE PRODUTOS MÉDICOS HOSPITALARES LTDA</w:t>
            </w:r>
          </w:p>
        </w:tc>
        <w:tc>
          <w:tcPr>
            <w:tcW w:w="179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xml:space="preserve">SISTEMA DE PRÓTESE TOTAL DE JOELHO CIMENTADA MULTIGEN PLUS </w:t>
            </w:r>
            <w:proofErr w:type="gramStart"/>
            <w:r w:rsidRPr="002C1F15">
              <w:rPr>
                <w:rFonts w:ascii="Arial" w:eastAsia="Times New Roman" w:hAnsi="Arial" w:cs="Arial"/>
                <w:sz w:val="24"/>
                <w:szCs w:val="24"/>
                <w:lang w:eastAsia="pt-BR"/>
              </w:rPr>
              <w:t>1</w:t>
            </w:r>
            <w:proofErr w:type="gramEnd"/>
            <w:r w:rsidRPr="002C1F15">
              <w:rPr>
                <w:rFonts w:ascii="Arial" w:eastAsia="Times New Roman" w:hAnsi="Arial" w:cs="Arial"/>
                <w:sz w:val="24"/>
                <w:szCs w:val="24"/>
                <w:lang w:eastAsia="pt-BR"/>
              </w:rPr>
              <w:t>,  SISTEMA DE PRÓTESE TOTAL DE JOELHO CIMENTADA MULTIGEN PLUS 2, SISTEMA DE PRÓTESE TOTAL DE JOELHO CIMENTADA MULTIGEN PLUS 3, SISTEMA DE PRÓTESE TOTAL DE JOELHO CIMENTADA MULTIGEN PLUS 4, SISTEMA DE PRÓTESE TOTAL DE QUADRIL NÃO CIMENTADA SELF LOCKING e SISTEMA DE PRÓTESE TOTAL DE QUADRIL CIMENTADA FRIENDLY</w:t>
            </w:r>
          </w:p>
        </w:tc>
        <w:tc>
          <w:tcPr>
            <w:tcW w:w="10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Todos</w:t>
            </w:r>
          </w:p>
        </w:tc>
        <w:tc>
          <w:tcPr>
            <w:tcW w:w="32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Suspensão da fabricação, distribuição, divulgação, comercialização e uso e  o recolhimento de todos os produtos descritos existentes no mercado</w:t>
            </w:r>
          </w:p>
        </w:tc>
        <w:tc>
          <w:tcPr>
            <w:tcW w:w="18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xml:space="preserve">Inspeções realizadas na </w:t>
            </w:r>
            <w:proofErr w:type="gramStart"/>
            <w:r w:rsidRPr="002C1F15">
              <w:rPr>
                <w:rFonts w:ascii="Arial" w:eastAsia="Times New Roman" w:hAnsi="Arial" w:cs="Arial"/>
                <w:sz w:val="24"/>
                <w:szCs w:val="24"/>
                <w:lang w:eastAsia="pt-BR"/>
              </w:rPr>
              <w:t>empresa ,</w:t>
            </w:r>
            <w:proofErr w:type="gramEnd"/>
            <w:r w:rsidRPr="002C1F15">
              <w:rPr>
                <w:rFonts w:ascii="Arial" w:eastAsia="Times New Roman" w:hAnsi="Arial" w:cs="Arial"/>
                <w:sz w:val="24"/>
                <w:szCs w:val="24"/>
                <w:lang w:eastAsia="pt-BR"/>
              </w:rPr>
              <w:t xml:space="preserve"> a fabricação de produtos para saúde sem o cumprimento integral dos requisitos das Boas Práticas de Fabricação, as comprovações de alteração de processos produtivos sem a prévia autorização da ANVISA,  a fabricação de produtos em desacordo com o registro e evidências da fabricação dos produtos sem inspeção e testes de avaliação de segurança e eficácia</w:t>
            </w:r>
          </w:p>
        </w:tc>
        <w:tc>
          <w:tcPr>
            <w:tcW w:w="129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6" w:history="1">
              <w:r w:rsidRPr="002C1F15">
                <w:rPr>
                  <w:rFonts w:ascii="Arial" w:eastAsia="Times New Roman" w:hAnsi="Arial" w:cs="Arial"/>
                  <w:color w:val="0072BC"/>
                  <w:sz w:val="24"/>
                  <w:szCs w:val="24"/>
                  <w:u w:val="single"/>
                  <w:lang w:eastAsia="pt-BR"/>
                </w:rPr>
                <w:t xml:space="preserve">Resolução - RE n°. 988, de 15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73, de 18/04/2016.</w:t>
              </w:r>
            </w:hyperlink>
          </w:p>
        </w:tc>
      </w:tr>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lastRenderedPageBreak/>
              <w:t>IMACT IMPORTAÇÃO E COMERCIO LTDA</w:t>
            </w:r>
          </w:p>
        </w:tc>
        <w:tc>
          <w:tcPr>
            <w:tcW w:w="179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xml:space="preserve">IMPLANTE </w:t>
            </w:r>
            <w:proofErr w:type="gramStart"/>
            <w:r w:rsidRPr="002C1F15">
              <w:rPr>
                <w:rFonts w:ascii="Arial" w:eastAsia="Times New Roman" w:hAnsi="Arial" w:cs="Arial"/>
                <w:sz w:val="24"/>
                <w:szCs w:val="24"/>
                <w:lang w:eastAsia="pt-BR"/>
              </w:rPr>
              <w:t>MAMÁRIO ,</w:t>
            </w:r>
            <w:proofErr w:type="gramEnd"/>
            <w:r w:rsidRPr="002C1F15">
              <w:rPr>
                <w:rFonts w:ascii="Arial" w:eastAsia="Times New Roman" w:hAnsi="Arial" w:cs="Arial"/>
                <w:sz w:val="24"/>
                <w:szCs w:val="24"/>
                <w:lang w:eastAsia="pt-BR"/>
              </w:rPr>
              <w:t xml:space="preserve"> TIPO 4, TEXTURIZADO, MARCA ARION</w:t>
            </w:r>
          </w:p>
        </w:tc>
        <w:tc>
          <w:tcPr>
            <w:tcW w:w="10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Todos</w:t>
            </w:r>
          </w:p>
        </w:tc>
        <w:tc>
          <w:tcPr>
            <w:tcW w:w="32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Suspensão da importação, distribuição e comercialização do produto</w:t>
            </w:r>
          </w:p>
        </w:tc>
        <w:tc>
          <w:tcPr>
            <w:tcW w:w="18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xml:space="preserve">Suspensão da autorização para uso do selo da identificação da qualidade realizada pela </w:t>
            </w:r>
            <w:proofErr w:type="gramStart"/>
            <w:r w:rsidRPr="002C1F15">
              <w:rPr>
                <w:rFonts w:ascii="Arial" w:eastAsia="Times New Roman" w:hAnsi="Arial" w:cs="Arial"/>
                <w:sz w:val="24"/>
                <w:szCs w:val="24"/>
                <w:lang w:eastAsia="pt-BR"/>
              </w:rPr>
              <w:t>certificadora FALCÃO</w:t>
            </w:r>
            <w:proofErr w:type="gramEnd"/>
            <w:r w:rsidRPr="002C1F15">
              <w:rPr>
                <w:rFonts w:ascii="Arial" w:eastAsia="Times New Roman" w:hAnsi="Arial" w:cs="Arial"/>
                <w:sz w:val="24"/>
                <w:szCs w:val="24"/>
                <w:lang w:eastAsia="pt-BR"/>
              </w:rPr>
              <w:t xml:space="preserve"> BAUER - IFBQ para o produto</w:t>
            </w:r>
          </w:p>
        </w:tc>
        <w:tc>
          <w:tcPr>
            <w:tcW w:w="129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7" w:history="1">
              <w:r w:rsidRPr="002C1F15">
                <w:rPr>
                  <w:rFonts w:ascii="Arial" w:eastAsia="Times New Roman" w:hAnsi="Arial" w:cs="Arial"/>
                  <w:color w:val="0072BC"/>
                  <w:sz w:val="24"/>
                  <w:szCs w:val="24"/>
                  <w:u w:val="single"/>
                  <w:lang w:eastAsia="pt-BR"/>
                </w:rPr>
                <w:t xml:space="preserve">Resolução - RE n°. 987, de 15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73, de 18/04/2016.</w:t>
              </w:r>
            </w:hyperlink>
          </w:p>
        </w:tc>
      </w:tr>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INALAMED HOSPITALAR LTDA - ME</w:t>
            </w:r>
          </w:p>
        </w:tc>
        <w:tc>
          <w:tcPr>
            <w:tcW w:w="179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ASPIRADOR CIRÚRGICO ASPIRATEX</w:t>
            </w:r>
          </w:p>
        </w:tc>
        <w:tc>
          <w:tcPr>
            <w:tcW w:w="10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Todos</w:t>
            </w:r>
          </w:p>
        </w:tc>
        <w:tc>
          <w:tcPr>
            <w:tcW w:w="32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Suspensão da fabricação, distribuição, divulgação, comercialização e uso e o recolhimento de todos os produtos descritos existentes no mercado.</w:t>
            </w:r>
          </w:p>
        </w:tc>
        <w:tc>
          <w:tcPr>
            <w:tcW w:w="18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A empresa não tem Autorização de Funcionamento e nenhum registro/ cadastro na ANVISA; considerando as comprovações de comercialização de produto sem registro, de utilização de número de registro 80307110003 vencido de outro fabricante e queixa técnica</w:t>
            </w:r>
          </w:p>
        </w:tc>
        <w:tc>
          <w:tcPr>
            <w:tcW w:w="129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8" w:history="1">
              <w:r w:rsidRPr="002C1F15">
                <w:rPr>
                  <w:rFonts w:ascii="Arial" w:eastAsia="Times New Roman" w:hAnsi="Arial" w:cs="Arial"/>
                  <w:color w:val="0072BC"/>
                  <w:sz w:val="24"/>
                  <w:szCs w:val="24"/>
                  <w:u w:val="single"/>
                  <w:lang w:eastAsia="pt-BR"/>
                </w:rPr>
                <w:t xml:space="preserve">Resolução - RE n°. 986, de 15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73, de 18/04/2016.</w:t>
              </w:r>
            </w:hyperlink>
          </w:p>
        </w:tc>
      </w:tr>
      <w:tr w:rsidR="002C1F15" w:rsidRPr="002C1F15" w:rsidTr="002C1F15">
        <w:trPr>
          <w:tblCellSpacing w:w="0" w:type="dxa"/>
        </w:trPr>
        <w:tc>
          <w:tcPr>
            <w:tcW w:w="2177"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INALAMED EQUIPAMENTOS E MATERIAIS HOSPITALARES</w:t>
            </w:r>
          </w:p>
        </w:tc>
        <w:tc>
          <w:tcPr>
            <w:tcW w:w="1791"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ASPIRADOR CIRÚRGICO ASPIRATEX</w:t>
            </w:r>
          </w:p>
        </w:tc>
        <w:tc>
          <w:tcPr>
            <w:tcW w:w="10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Todos</w:t>
            </w:r>
          </w:p>
        </w:tc>
        <w:tc>
          <w:tcPr>
            <w:tcW w:w="32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Suspensão da fabricação, distribuição, comercialização, uso e divulgação por meio do endereço eletrônico (http://www.inalamed.com.br/) e o recolhimento de todos os produtos descritos existentes no mercado</w:t>
            </w:r>
          </w:p>
        </w:tc>
        <w:tc>
          <w:tcPr>
            <w:tcW w:w="181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2C1F15">
              <w:rPr>
                <w:rFonts w:ascii="Arial" w:eastAsia="Times New Roman" w:hAnsi="Arial" w:cs="Arial"/>
                <w:sz w:val="24"/>
                <w:szCs w:val="24"/>
                <w:lang w:eastAsia="pt-BR"/>
              </w:rPr>
              <w:t> Informações de divulgações, fabricação e comercialização de produto sem registro/cadastro</w:t>
            </w:r>
          </w:p>
        </w:tc>
        <w:tc>
          <w:tcPr>
            <w:tcW w:w="1298" w:type="dxa"/>
            <w:tcBorders>
              <w:top w:val="outset" w:sz="6" w:space="0" w:color="auto"/>
              <w:left w:val="outset" w:sz="6" w:space="0" w:color="auto"/>
              <w:bottom w:val="outset" w:sz="6" w:space="0" w:color="auto"/>
              <w:right w:val="outset" w:sz="6" w:space="0" w:color="auto"/>
            </w:tcBorders>
            <w:vAlign w:val="center"/>
            <w:hideMark/>
          </w:tcPr>
          <w:p w:rsidR="002C1F15" w:rsidRPr="002C1F15" w:rsidRDefault="002C1F15" w:rsidP="002C1F15">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9" w:history="1">
              <w:r w:rsidRPr="002C1F15">
                <w:rPr>
                  <w:rFonts w:ascii="Arial" w:eastAsia="Times New Roman" w:hAnsi="Arial" w:cs="Arial"/>
                  <w:color w:val="0072BC"/>
                  <w:sz w:val="24"/>
                  <w:szCs w:val="24"/>
                  <w:u w:val="single"/>
                  <w:lang w:eastAsia="pt-BR"/>
                </w:rPr>
                <w:t xml:space="preserve">Resolução - RE n°. 985, de 15 de abril de 2016. </w:t>
              </w:r>
              <w:proofErr w:type="spellStart"/>
              <w:r w:rsidRPr="002C1F15">
                <w:rPr>
                  <w:rFonts w:ascii="Arial" w:eastAsia="Times New Roman" w:hAnsi="Arial" w:cs="Arial"/>
                  <w:color w:val="0072BC"/>
                  <w:sz w:val="24"/>
                  <w:szCs w:val="24"/>
                  <w:u w:val="single"/>
                  <w:lang w:eastAsia="pt-BR"/>
                </w:rPr>
                <w:t>D.O.U.</w:t>
              </w:r>
              <w:proofErr w:type="spellEnd"/>
              <w:r w:rsidRPr="002C1F15">
                <w:rPr>
                  <w:rFonts w:ascii="Arial" w:eastAsia="Times New Roman" w:hAnsi="Arial" w:cs="Arial"/>
                  <w:color w:val="0072BC"/>
                  <w:sz w:val="24"/>
                  <w:szCs w:val="24"/>
                  <w:u w:val="single"/>
                  <w:lang w:eastAsia="pt-BR"/>
                </w:rPr>
                <w:t xml:space="preserve"> </w:t>
              </w:r>
              <w:proofErr w:type="gramStart"/>
              <w:r w:rsidRPr="002C1F15">
                <w:rPr>
                  <w:rFonts w:ascii="Arial" w:eastAsia="Times New Roman" w:hAnsi="Arial" w:cs="Arial"/>
                  <w:color w:val="0072BC"/>
                  <w:sz w:val="24"/>
                  <w:szCs w:val="24"/>
                  <w:u w:val="single"/>
                  <w:lang w:eastAsia="pt-BR"/>
                </w:rPr>
                <w:t>n°</w:t>
              </w:r>
              <w:proofErr w:type="gramEnd"/>
              <w:r w:rsidRPr="002C1F15">
                <w:rPr>
                  <w:rFonts w:ascii="Arial" w:eastAsia="Times New Roman" w:hAnsi="Arial" w:cs="Arial"/>
                  <w:color w:val="0072BC"/>
                  <w:sz w:val="24"/>
                  <w:szCs w:val="24"/>
                  <w:u w:val="single"/>
                  <w:lang w:eastAsia="pt-BR"/>
                </w:rPr>
                <w:t xml:space="preserve"> 73, de 18/04/2016.</w:t>
              </w:r>
            </w:hyperlink>
          </w:p>
        </w:tc>
      </w:tr>
    </w:tbl>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Default="002C1F15" w:rsidP="002C1F15">
      <w:pPr>
        <w:pStyle w:val="Ttulo5"/>
      </w:pPr>
    </w:p>
    <w:p w:rsidR="002C1F15" w:rsidRDefault="002C1F15" w:rsidP="002C1F15">
      <w:pPr>
        <w:pStyle w:val="Ttulo5"/>
      </w:pPr>
    </w:p>
    <w:p w:rsidR="002C1F15" w:rsidRDefault="002C1F15" w:rsidP="002C1F15">
      <w:pPr>
        <w:pStyle w:val="Ttulo5"/>
      </w:pPr>
    </w:p>
    <w:p w:rsidR="002C1F15" w:rsidRDefault="002C1F15" w:rsidP="002C1F15">
      <w:pPr>
        <w:pStyle w:val="Ttulo5"/>
      </w:pPr>
    </w:p>
    <w:p w:rsidR="002C1F15" w:rsidRDefault="002C1F15" w:rsidP="002C1F15">
      <w:pPr>
        <w:pStyle w:val="Ttulo5"/>
      </w:pPr>
    </w:p>
    <w:p w:rsidR="002C1F15" w:rsidRDefault="002C1F15" w:rsidP="002C1F15">
      <w:pPr>
        <w:pStyle w:val="Ttulo5"/>
      </w:pPr>
    </w:p>
    <w:p w:rsidR="002C1F15" w:rsidRDefault="002C1F15" w:rsidP="002C1F15">
      <w:pPr>
        <w:pStyle w:val="Ttulo5"/>
      </w:pPr>
    </w:p>
    <w:p w:rsidR="002C1F15" w:rsidRPr="002C1F15" w:rsidRDefault="002C1F15" w:rsidP="002C1F15">
      <w:pPr>
        <w:pStyle w:val="Ttulo5"/>
        <w:rPr>
          <w:rFonts w:ascii="Verdana" w:hAnsi="Verdana"/>
        </w:rPr>
      </w:pPr>
      <w:proofErr w:type="spellStart"/>
      <w:proofErr w:type="gramStart"/>
      <w:r w:rsidRPr="002C1F15">
        <w:rPr>
          <w:rFonts w:ascii="Verdana" w:hAnsi="Verdana"/>
        </w:rPr>
        <w:t>Anvisa</w:t>
      </w:r>
      <w:proofErr w:type="spellEnd"/>
      <w:proofErr w:type="gramEnd"/>
      <w:r w:rsidRPr="002C1F15">
        <w:rPr>
          <w:rFonts w:ascii="Verdana" w:hAnsi="Verdana"/>
        </w:rPr>
        <w:t xml:space="preserve"> alerta sobre recolhimento do produto Continuum </w:t>
      </w:r>
      <w:proofErr w:type="spellStart"/>
      <w:r w:rsidRPr="002C1F15">
        <w:rPr>
          <w:rFonts w:ascii="Verdana" w:hAnsi="Verdana"/>
        </w:rPr>
        <w:t>Labs</w:t>
      </w:r>
      <w:proofErr w:type="spellEnd"/>
      <w:r w:rsidRPr="002C1F15">
        <w:rPr>
          <w:rFonts w:ascii="Verdana" w:hAnsi="Verdana"/>
        </w:rPr>
        <w:t xml:space="preserve"> </w:t>
      </w:r>
      <w:proofErr w:type="spellStart"/>
      <w:r w:rsidRPr="002C1F15">
        <w:rPr>
          <w:rFonts w:ascii="Verdana" w:hAnsi="Verdana"/>
        </w:rPr>
        <w:t>LGD-Xtreme</w:t>
      </w:r>
      <w:proofErr w:type="spellEnd"/>
    </w:p>
    <w:p w:rsidR="002C1F15" w:rsidRPr="002C1F15" w:rsidRDefault="002C1F15" w:rsidP="002C1F15">
      <w:pPr>
        <w:pStyle w:val="Ttulo5"/>
        <w:rPr>
          <w:sz w:val="24"/>
          <w:szCs w:val="24"/>
        </w:rPr>
      </w:pPr>
      <w:r w:rsidRPr="002C1F15">
        <w:rPr>
          <w:sz w:val="24"/>
          <w:szCs w:val="24"/>
        </w:rPr>
        <w:t> </w:t>
      </w:r>
      <w:r>
        <w:rPr>
          <w:noProof/>
        </w:rPr>
        <w:drawing>
          <wp:inline distT="0" distB="0" distL="0" distR="0">
            <wp:extent cx="5400040" cy="2071890"/>
            <wp:effectExtent l="19050" t="0" r="0" b="0"/>
            <wp:docPr id="1" name="Imagem 1" descr="http://portal.anvisa.gov.br/wps/wcm/connect/e066de004c8bea1ab096bd98095e61e7/recall.jpg?MOD=AJPERES&amp;CACHEID=e066de004c8bea1ab096bd98095e6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anvisa.gov.br/wps/wcm/connect/e066de004c8bea1ab096bd98095e61e7/recall.jpg?MOD=AJPERES&amp;CACHEID=e066de004c8bea1ab096bd98095e61e7"/>
                    <pic:cNvPicPr>
                      <a:picLocks noChangeAspect="1" noChangeArrowheads="1"/>
                    </pic:cNvPicPr>
                  </pic:nvPicPr>
                  <pic:blipFill>
                    <a:blip r:embed="rId10"/>
                    <a:srcRect/>
                    <a:stretch>
                      <a:fillRect/>
                    </a:stretch>
                  </pic:blipFill>
                  <pic:spPr bwMode="auto">
                    <a:xfrm>
                      <a:off x="0" y="0"/>
                      <a:ext cx="5400040" cy="2071890"/>
                    </a:xfrm>
                    <a:prstGeom prst="rect">
                      <a:avLst/>
                    </a:prstGeom>
                    <a:noFill/>
                    <a:ln w="9525">
                      <a:noFill/>
                      <a:miter lim="800000"/>
                      <a:headEnd/>
                      <a:tailEnd/>
                    </a:ln>
                  </pic:spPr>
                </pic:pic>
              </a:graphicData>
            </a:graphic>
          </wp:inline>
        </w:drawing>
      </w:r>
    </w:p>
    <w:p w:rsidR="002C1F15" w:rsidRDefault="002C1F15" w:rsidP="002C1F15">
      <w:pPr>
        <w:spacing w:after="0" w:line="240" w:lineRule="auto"/>
        <w:rPr>
          <w:rFonts w:ascii="Times New Roman" w:eastAsia="Times New Roman" w:hAnsi="Times New Roman" w:cs="Times New Roman"/>
          <w:sz w:val="24"/>
          <w:szCs w:val="24"/>
          <w:lang w:eastAsia="pt-BR"/>
        </w:rPr>
      </w:pPr>
    </w:p>
    <w:p w:rsidR="002C1F15" w:rsidRPr="002C1F15" w:rsidRDefault="002C1F15" w:rsidP="002C1F15">
      <w:pPr>
        <w:spacing w:after="0" w:line="240" w:lineRule="auto"/>
        <w:rPr>
          <w:rFonts w:ascii="Times New Roman" w:eastAsia="Times New Roman" w:hAnsi="Times New Roman" w:cs="Times New Roman"/>
          <w:sz w:val="24"/>
          <w:szCs w:val="24"/>
          <w:lang w:eastAsia="pt-BR"/>
        </w:rPr>
      </w:pPr>
    </w:p>
    <w:p w:rsidR="002C1F15" w:rsidRPr="002C1F15" w:rsidRDefault="002C1F15" w:rsidP="002C1F15">
      <w:pPr>
        <w:pStyle w:val="Ttulo5"/>
        <w:rPr>
          <w:rFonts w:ascii="Verdana" w:hAnsi="Verdana"/>
        </w:rPr>
      </w:pPr>
      <w:proofErr w:type="spellStart"/>
      <w:proofErr w:type="gramStart"/>
      <w:r w:rsidRPr="002C1F15">
        <w:rPr>
          <w:rFonts w:ascii="Verdana" w:hAnsi="Verdana"/>
        </w:rPr>
        <w:t>Anvisa</w:t>
      </w:r>
      <w:proofErr w:type="spellEnd"/>
      <w:proofErr w:type="gramEnd"/>
      <w:r w:rsidRPr="002C1F15">
        <w:rPr>
          <w:rFonts w:ascii="Verdana" w:hAnsi="Verdana"/>
        </w:rPr>
        <w:t xml:space="preserve"> suspende lote do creme dermatológico </w:t>
      </w:r>
      <w:proofErr w:type="spellStart"/>
      <w:r w:rsidRPr="002C1F15">
        <w:rPr>
          <w:rFonts w:ascii="Verdana" w:hAnsi="Verdana"/>
        </w:rPr>
        <w:t>Moment</w:t>
      </w:r>
      <w:proofErr w:type="spellEnd"/>
    </w:p>
    <w:p w:rsidR="002C1F15" w:rsidRDefault="002C1F15" w:rsidP="002C1F15">
      <w:pPr>
        <w:pStyle w:val="Ttulo5"/>
      </w:pPr>
    </w:p>
    <w:p w:rsidR="002C1F15" w:rsidRPr="002C1F15" w:rsidRDefault="002C1F15" w:rsidP="002C1F15">
      <w:pPr>
        <w:pStyle w:val="NormalWeb"/>
        <w:rPr>
          <w:rFonts w:ascii="Verdana" w:hAnsi="Verdana"/>
          <w:sz w:val="20"/>
          <w:szCs w:val="20"/>
        </w:rPr>
      </w:pPr>
      <w:r w:rsidRPr="002C1F15">
        <w:rPr>
          <w:rFonts w:ascii="Verdana" w:hAnsi="Verdana" w:cs="Arial"/>
          <w:sz w:val="20"/>
          <w:szCs w:val="20"/>
        </w:rPr>
        <w:t xml:space="preserve">A </w:t>
      </w:r>
      <w:proofErr w:type="spellStart"/>
      <w:proofErr w:type="gramStart"/>
      <w:r w:rsidRPr="002C1F15">
        <w:rPr>
          <w:rFonts w:ascii="Verdana" w:hAnsi="Verdana" w:cs="Arial"/>
          <w:sz w:val="20"/>
          <w:szCs w:val="20"/>
        </w:rPr>
        <w:t>Anvisa</w:t>
      </w:r>
      <w:proofErr w:type="spellEnd"/>
      <w:proofErr w:type="gramEnd"/>
      <w:r w:rsidRPr="002C1F15">
        <w:rPr>
          <w:rFonts w:ascii="Verdana" w:hAnsi="Verdana" w:cs="Arial"/>
          <w:sz w:val="20"/>
          <w:szCs w:val="20"/>
        </w:rPr>
        <w:t xml:space="preserve"> determinou a suspensão da distribuição, comercialização e uso do lote </w:t>
      </w:r>
      <w:r w:rsidRPr="002C1F15">
        <w:rPr>
          <w:rStyle w:val="Forte"/>
          <w:rFonts w:ascii="Verdana" w:hAnsi="Verdana" w:cs="Arial"/>
          <w:sz w:val="20"/>
          <w:szCs w:val="20"/>
        </w:rPr>
        <w:t xml:space="preserve">15080267 do creme dermatológico  </w:t>
      </w:r>
      <w:proofErr w:type="spellStart"/>
      <w:r w:rsidRPr="002C1F15">
        <w:rPr>
          <w:rStyle w:val="Forte"/>
          <w:rFonts w:ascii="Verdana" w:hAnsi="Verdana" w:cs="Arial"/>
          <w:sz w:val="20"/>
          <w:szCs w:val="20"/>
        </w:rPr>
        <w:t>Moment</w:t>
      </w:r>
      <w:proofErr w:type="spellEnd"/>
      <w:r w:rsidRPr="002C1F15">
        <w:rPr>
          <w:rStyle w:val="Forte"/>
          <w:rFonts w:ascii="Verdana" w:hAnsi="Verdana" w:cs="Arial"/>
          <w:sz w:val="20"/>
          <w:szCs w:val="20"/>
        </w:rPr>
        <w:t xml:space="preserve"> (</w:t>
      </w:r>
      <w:proofErr w:type="spellStart"/>
      <w:r w:rsidRPr="002C1F15">
        <w:rPr>
          <w:rStyle w:val="Forte"/>
          <w:rFonts w:ascii="Verdana" w:hAnsi="Verdana" w:cs="Arial"/>
          <w:sz w:val="20"/>
          <w:szCs w:val="20"/>
        </w:rPr>
        <w:t>capsaicina</w:t>
      </w:r>
      <w:proofErr w:type="spellEnd"/>
      <w:r w:rsidRPr="002C1F15">
        <w:rPr>
          <w:rStyle w:val="Forte"/>
          <w:rFonts w:ascii="Verdana" w:hAnsi="Verdana" w:cs="Arial"/>
          <w:sz w:val="20"/>
          <w:szCs w:val="20"/>
        </w:rPr>
        <w:t xml:space="preserve">), 0,25 </w:t>
      </w:r>
      <w:proofErr w:type="spellStart"/>
      <w:r w:rsidRPr="002C1F15">
        <w:rPr>
          <w:rStyle w:val="Forte"/>
          <w:rFonts w:ascii="Verdana" w:hAnsi="Verdana" w:cs="Arial"/>
          <w:sz w:val="20"/>
          <w:szCs w:val="20"/>
        </w:rPr>
        <w:t>mg</w:t>
      </w:r>
      <w:proofErr w:type="spellEnd"/>
      <w:r w:rsidRPr="002C1F15">
        <w:rPr>
          <w:rStyle w:val="Forte"/>
          <w:rFonts w:ascii="Verdana" w:hAnsi="Verdana" w:cs="Arial"/>
          <w:sz w:val="20"/>
          <w:szCs w:val="20"/>
        </w:rPr>
        <w:t>/g.</w:t>
      </w:r>
      <w:r w:rsidRPr="002C1F15">
        <w:rPr>
          <w:rFonts w:ascii="Verdana" w:hAnsi="Verdana" w:cs="Arial"/>
          <w:sz w:val="20"/>
          <w:szCs w:val="20"/>
        </w:rPr>
        <w:t xml:space="preserve"> O produto é fabricado pela empresa </w:t>
      </w:r>
      <w:proofErr w:type="spellStart"/>
      <w:r w:rsidRPr="002C1F15">
        <w:rPr>
          <w:rFonts w:ascii="Verdana" w:hAnsi="Verdana" w:cs="Arial"/>
          <w:sz w:val="20"/>
          <w:szCs w:val="20"/>
        </w:rPr>
        <w:t>Apsen</w:t>
      </w:r>
      <w:proofErr w:type="spellEnd"/>
      <w:r w:rsidRPr="002C1F15">
        <w:rPr>
          <w:rFonts w:ascii="Verdana" w:hAnsi="Verdana" w:cs="Arial"/>
          <w:sz w:val="20"/>
          <w:szCs w:val="20"/>
        </w:rPr>
        <w:t xml:space="preserve"> Farmacêutica S/A.</w:t>
      </w:r>
    </w:p>
    <w:p w:rsidR="002C1F15" w:rsidRDefault="002C1F15" w:rsidP="002C1F15">
      <w:pPr>
        <w:pStyle w:val="NormalWeb"/>
        <w:rPr>
          <w:rFonts w:ascii="Arial" w:hAnsi="Arial" w:cs="Arial"/>
        </w:rPr>
      </w:pPr>
      <w:r w:rsidRPr="002C1F15">
        <w:rPr>
          <w:rFonts w:ascii="Verdana" w:hAnsi="Verdana" w:cs="Arial"/>
          <w:sz w:val="20"/>
          <w:szCs w:val="20"/>
        </w:rPr>
        <w:t>A medida foi tomada após inspeção constatar que o lote está de desacordo com as Boas Práticas de Fabricação em Medicamentos</w:t>
      </w:r>
      <w:r>
        <w:rPr>
          <w:rFonts w:ascii="Arial" w:hAnsi="Arial" w:cs="Arial"/>
        </w:rPr>
        <w:t>.</w:t>
      </w:r>
    </w:p>
    <w:p w:rsidR="00654951" w:rsidRDefault="00654951" w:rsidP="002C1F15">
      <w:pPr>
        <w:pStyle w:val="NormalWeb"/>
      </w:pPr>
    </w:p>
    <w:p w:rsidR="002C1F15" w:rsidRDefault="002C1F15" w:rsidP="002C1F15">
      <w:pPr>
        <w:pStyle w:val="NormalWeb"/>
        <w:ind w:firstLine="708"/>
        <w:jc w:val="both"/>
        <w:rPr>
          <w:rFonts w:ascii="Arial" w:hAnsi="Arial" w:cs="Arial"/>
        </w:rPr>
      </w:pPr>
      <w:r>
        <w:rPr>
          <w:rFonts w:ascii="Arial" w:hAnsi="Arial" w:cs="Arial"/>
        </w:rPr>
        <w:t xml:space="preserve">A VIGILÂNCIA SANITÁRIA É UM IMPORTANTE INSTRUMENTO DE </w:t>
      </w:r>
    </w:p>
    <w:p w:rsidR="002C1F15" w:rsidRDefault="002C1F15" w:rsidP="002C1F15">
      <w:pPr>
        <w:pStyle w:val="NormalWeb"/>
        <w:ind w:firstLine="708"/>
        <w:jc w:val="both"/>
      </w:pPr>
      <w:r>
        <w:rPr>
          <w:rFonts w:ascii="Arial" w:hAnsi="Arial" w:cs="Arial"/>
        </w:rPr>
        <w:t xml:space="preserve">CIDADANIA, por isso, em caso de dúvida ou desconfiança, entre em contado com a vigilância Sanitária: </w:t>
      </w:r>
    </w:p>
    <w:p w:rsidR="002C1F15" w:rsidRDefault="002C1F15" w:rsidP="002C1F15">
      <w:pPr>
        <w:pStyle w:val="NormalWeb"/>
        <w:ind w:firstLine="708"/>
        <w:jc w:val="both"/>
      </w:pPr>
      <w:r>
        <w:rPr>
          <w:rFonts w:ascii="Arial" w:hAnsi="Arial" w:cs="Arial"/>
        </w:rPr>
        <w:t xml:space="preserve">37. </w:t>
      </w:r>
      <w:proofErr w:type="gramStart"/>
      <w:r>
        <w:rPr>
          <w:rFonts w:ascii="Arial" w:hAnsi="Arial" w:cs="Arial"/>
        </w:rPr>
        <w:t>3323.1222 ramal 49</w:t>
      </w:r>
      <w:proofErr w:type="gramEnd"/>
      <w:r>
        <w:rPr>
          <w:rFonts w:ascii="Arial" w:hAnsi="Arial" w:cs="Arial"/>
        </w:rPr>
        <w:t xml:space="preserve"> ou pelo celular 37.9.9902.3343. </w:t>
      </w:r>
    </w:p>
    <w:p w:rsidR="002C1F15" w:rsidRDefault="002C1F15" w:rsidP="002C1F15">
      <w:pPr>
        <w:pStyle w:val="NormalWeb"/>
        <w:ind w:firstLine="708"/>
        <w:jc w:val="both"/>
      </w:pPr>
      <w:r>
        <w:rPr>
          <w:rFonts w:ascii="Arial" w:hAnsi="Arial" w:cs="Arial"/>
        </w:rPr>
        <w:t>Coloque sua saúde acima de tudo!</w:t>
      </w:r>
    </w:p>
    <w:p w:rsidR="002C1F15" w:rsidRDefault="002C1F15" w:rsidP="002C1F15">
      <w:pPr>
        <w:pStyle w:val="NormalWeb"/>
        <w:spacing w:after="0" w:afterAutospacing="0"/>
        <w:jc w:val="center"/>
      </w:pPr>
      <w:r>
        <w:rPr>
          <w:rFonts w:ascii="Arial" w:hAnsi="Arial" w:cs="Arial"/>
          <w:b/>
          <w:bCs/>
          <w:i/>
          <w:iCs/>
        </w:rPr>
        <w:t>Taís M. Goulart</w:t>
      </w:r>
    </w:p>
    <w:p w:rsidR="002C1F15" w:rsidRDefault="002C1F15" w:rsidP="002C1F15">
      <w:pPr>
        <w:pStyle w:val="NormalWeb"/>
        <w:spacing w:after="0" w:afterAutospacing="0"/>
        <w:jc w:val="center"/>
      </w:pPr>
      <w:r>
        <w:rPr>
          <w:rFonts w:ascii="Arial" w:hAnsi="Arial" w:cs="Arial"/>
          <w:b/>
          <w:bCs/>
          <w:i/>
          <w:iCs/>
        </w:rPr>
        <w:t>Diretora de Vigilância Sanitária</w:t>
      </w:r>
    </w:p>
    <w:p w:rsidR="00991AE0" w:rsidRDefault="00991AE0"/>
    <w:sectPr w:rsidR="00991AE0" w:rsidSect="00991A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2C1F15"/>
    <w:rsid w:val="002C1F15"/>
    <w:rsid w:val="00654951"/>
    <w:rsid w:val="00991AE0"/>
    <w:rsid w:val="00CE6B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AE0"/>
  </w:style>
  <w:style w:type="paragraph" w:styleId="Ttulo5">
    <w:name w:val="heading 5"/>
    <w:basedOn w:val="Normal"/>
    <w:link w:val="Ttulo5Char"/>
    <w:uiPriority w:val="9"/>
    <w:qFormat/>
    <w:rsid w:val="002C1F15"/>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2C1F15"/>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2C1F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1F15"/>
    <w:rPr>
      <w:b/>
      <w:bCs/>
    </w:rPr>
  </w:style>
  <w:style w:type="character" w:styleId="Hyperlink">
    <w:name w:val="Hyperlink"/>
    <w:basedOn w:val="Fontepargpadro"/>
    <w:uiPriority w:val="99"/>
    <w:semiHidden/>
    <w:unhideWhenUsed/>
    <w:rsid w:val="002C1F15"/>
    <w:rPr>
      <w:color w:val="0000FF"/>
      <w:u w:val="single"/>
    </w:rPr>
  </w:style>
  <w:style w:type="paragraph" w:styleId="Textodebalo">
    <w:name w:val="Balloon Text"/>
    <w:basedOn w:val="Normal"/>
    <w:link w:val="TextodebaloChar"/>
    <w:uiPriority w:val="99"/>
    <w:semiHidden/>
    <w:unhideWhenUsed/>
    <w:rsid w:val="002C1F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1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96948">
      <w:bodyDiv w:val="1"/>
      <w:marLeft w:val="0"/>
      <w:marRight w:val="0"/>
      <w:marTop w:val="0"/>
      <w:marBottom w:val="0"/>
      <w:divBdr>
        <w:top w:val="none" w:sz="0" w:space="0" w:color="auto"/>
        <w:left w:val="none" w:sz="0" w:space="0" w:color="auto"/>
        <w:bottom w:val="none" w:sz="0" w:space="0" w:color="auto"/>
        <w:right w:val="none" w:sz="0" w:space="0" w:color="auto"/>
      </w:divBdr>
    </w:div>
    <w:div w:id="649864161">
      <w:bodyDiv w:val="1"/>
      <w:marLeft w:val="0"/>
      <w:marRight w:val="0"/>
      <w:marTop w:val="0"/>
      <w:marBottom w:val="0"/>
      <w:divBdr>
        <w:top w:val="none" w:sz="0" w:space="0" w:color="auto"/>
        <w:left w:val="none" w:sz="0" w:space="0" w:color="auto"/>
        <w:bottom w:val="none" w:sz="0" w:space="0" w:color="auto"/>
        <w:right w:val="none" w:sz="0" w:space="0" w:color="auto"/>
      </w:divBdr>
    </w:div>
    <w:div w:id="835927038">
      <w:bodyDiv w:val="1"/>
      <w:marLeft w:val="0"/>
      <w:marRight w:val="0"/>
      <w:marTop w:val="0"/>
      <w:marBottom w:val="0"/>
      <w:divBdr>
        <w:top w:val="none" w:sz="0" w:space="0" w:color="auto"/>
        <w:left w:val="none" w:sz="0" w:space="0" w:color="auto"/>
        <w:bottom w:val="none" w:sz="0" w:space="0" w:color="auto"/>
        <w:right w:val="none" w:sz="0" w:space="0" w:color="auto"/>
      </w:divBdr>
    </w:div>
    <w:div w:id="1018120470">
      <w:bodyDiv w:val="1"/>
      <w:marLeft w:val="0"/>
      <w:marRight w:val="0"/>
      <w:marTop w:val="0"/>
      <w:marBottom w:val="0"/>
      <w:divBdr>
        <w:top w:val="none" w:sz="0" w:space="0" w:color="auto"/>
        <w:left w:val="none" w:sz="0" w:space="0" w:color="auto"/>
        <w:bottom w:val="none" w:sz="0" w:space="0" w:color="auto"/>
        <w:right w:val="none" w:sz="0" w:space="0" w:color="auto"/>
      </w:divBdr>
    </w:div>
    <w:div w:id="1222787458">
      <w:bodyDiv w:val="1"/>
      <w:marLeft w:val="0"/>
      <w:marRight w:val="0"/>
      <w:marTop w:val="0"/>
      <w:marBottom w:val="0"/>
      <w:divBdr>
        <w:top w:val="none" w:sz="0" w:space="0" w:color="auto"/>
        <w:left w:val="none" w:sz="0" w:space="0" w:color="auto"/>
        <w:bottom w:val="none" w:sz="0" w:space="0" w:color="auto"/>
        <w:right w:val="none" w:sz="0" w:space="0" w:color="auto"/>
      </w:divBdr>
    </w:div>
    <w:div w:id="16095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squisa.in.gov.br/imprensa/jsp/visualiza/index.jsp?jornal=1&amp;pagina=68&amp;data=18/04/2016" TargetMode="External"/><Relationship Id="rId3" Type="http://schemas.openxmlformats.org/officeDocument/2006/relationships/webSettings" Target="webSettings.xml"/><Relationship Id="rId7" Type="http://schemas.openxmlformats.org/officeDocument/2006/relationships/hyperlink" Target="http://pesquisa.in.gov.br/imprensa/jsp/visualiza/index.jsp?jornal=1&amp;pagina=68&amp;data=18/04/20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squisa.in.gov.br/imprensa/jsp/visualiza/index.jsp?jornal=1&amp;pagina=68&amp;data=18/04/2016" TargetMode="External"/><Relationship Id="rId11" Type="http://schemas.openxmlformats.org/officeDocument/2006/relationships/fontTable" Target="fontTable.xml"/><Relationship Id="rId5" Type="http://schemas.openxmlformats.org/officeDocument/2006/relationships/hyperlink" Target="http://pesquisa.in.gov.br/imprensa/jsp/visualiza/index.jsp?jornal=1&amp;pagina=49&amp;data=19/04/2016" TargetMode="External"/><Relationship Id="rId10" Type="http://schemas.openxmlformats.org/officeDocument/2006/relationships/image" Target="media/image1.jpeg"/><Relationship Id="rId4" Type="http://schemas.openxmlformats.org/officeDocument/2006/relationships/hyperlink" Target="http://pesquisa.in.gov.br/imprensa/jsp/visualiza/index.jsp?jornal=1&amp;pagina=68&amp;data=18/04/2016" TargetMode="External"/><Relationship Id="rId9" Type="http://schemas.openxmlformats.org/officeDocument/2006/relationships/hyperlink" Target="http://pesquisa.in.gov.br/imprensa/jsp/visualiza/index.jsp?jornal=1&amp;pagina=68&amp;data=18/04/20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PMP</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 Família</dc:creator>
  <cp:keywords/>
  <dc:description/>
  <cp:lastModifiedBy>Bolsa Família</cp:lastModifiedBy>
  <cp:revision>2</cp:revision>
  <dcterms:created xsi:type="dcterms:W3CDTF">2016-04-28T13:09:00Z</dcterms:created>
  <dcterms:modified xsi:type="dcterms:W3CDTF">2016-04-28T13:09:00Z</dcterms:modified>
</cp:coreProperties>
</file>