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PROCESSO LICITATÓRIO N.º  0</w:t>
      </w:r>
      <w:r w:rsidR="00EE08AD">
        <w:rPr>
          <w:bCs/>
          <w:sz w:val="24"/>
          <w:szCs w:val="24"/>
          <w:u w:val="single"/>
        </w:rPr>
        <w:t>40</w:t>
      </w:r>
      <w:r>
        <w:rPr>
          <w:bCs/>
          <w:sz w:val="24"/>
          <w:szCs w:val="24"/>
          <w:u w:val="single"/>
        </w:rPr>
        <w:t>/2017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EE08AD">
        <w:rPr>
          <w:bCs/>
          <w:sz w:val="24"/>
          <w:szCs w:val="24"/>
          <w:u w:val="single"/>
        </w:rPr>
        <w:t>12</w:t>
      </w:r>
      <w:r>
        <w:rPr>
          <w:bCs/>
          <w:sz w:val="24"/>
          <w:szCs w:val="24"/>
          <w:u w:val="single"/>
        </w:rPr>
        <w:t>/2017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132/2016 de abril de 2016,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EE08AD">
        <w:rPr>
          <w:rFonts w:ascii="Arial" w:hAnsi="Arial" w:cs="Arial"/>
          <w:sz w:val="24"/>
          <w:szCs w:val="24"/>
        </w:rPr>
        <w:t>17</w:t>
      </w:r>
      <w:r>
        <w:rPr>
          <w:rFonts w:ascii="Arial" w:hAnsi="Arial" w:cs="Arial"/>
          <w:sz w:val="24"/>
          <w:szCs w:val="24"/>
        </w:rPr>
        <w:t xml:space="preserve"> de </w:t>
      </w:r>
      <w:r w:rsidR="00EE08AD">
        <w:rPr>
          <w:rFonts w:ascii="Arial" w:hAnsi="Arial" w:cs="Arial"/>
          <w:sz w:val="24"/>
          <w:szCs w:val="24"/>
        </w:rPr>
        <w:t xml:space="preserve">março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EE08AD" w:rsidRPr="00EE08AD">
        <w:rPr>
          <w:rFonts w:ascii="Arial" w:hAnsi="Arial" w:cs="Arial"/>
          <w:bCs/>
          <w:sz w:val="24"/>
          <w:szCs w:val="24"/>
        </w:rPr>
        <w:t>AQUISIÇÃO DE EQUIPAMENTOS PARA MONTAGEM DE CONSULTÓRIO ODONTOLÓGICO NO DISTRITO DO CAPOEIRÃO, MUNICÍPIO DE PAINS - MG.</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EE08AD">
        <w:rPr>
          <w:rFonts w:ascii="Arial" w:hAnsi="Arial" w:cs="Arial"/>
          <w:sz w:val="24"/>
          <w:szCs w:val="24"/>
        </w:rPr>
        <w:t>17</w:t>
      </w:r>
      <w:r>
        <w:rPr>
          <w:rFonts w:ascii="Arial" w:hAnsi="Arial" w:cs="Arial"/>
          <w:sz w:val="24"/>
          <w:szCs w:val="24"/>
        </w:rPr>
        <w:t xml:space="preserve"> de </w:t>
      </w:r>
      <w:r w:rsidR="00EE08AD">
        <w:rPr>
          <w:rFonts w:ascii="Arial" w:hAnsi="Arial" w:cs="Arial"/>
          <w:sz w:val="24"/>
          <w:szCs w:val="24"/>
        </w:rPr>
        <w:t>março</w:t>
      </w:r>
      <w:r w:rsidR="00917A9B">
        <w:rPr>
          <w:rFonts w:ascii="Arial" w:hAnsi="Arial" w:cs="Arial"/>
          <w:sz w:val="24"/>
          <w:szCs w:val="24"/>
        </w:rPr>
        <w:t xml:space="preserve"> de 2017</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w:t>
      </w:r>
      <w:r>
        <w:rPr>
          <w:rFonts w:ascii="Arial" w:hAnsi="Arial" w:cs="Arial"/>
          <w:sz w:val="24"/>
          <w:szCs w:val="24"/>
        </w:rPr>
        <w:lastRenderedPageBreak/>
        <w:t>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DD48ED"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º 0</w:t>
                              </w:r>
                              <w:r w:rsidR="00F271C1">
                                <w:rPr>
                                  <w:rFonts w:ascii="Arial" w:hAnsi="Arial" w:cs="Arial"/>
                                  <w:b/>
                                  <w:sz w:val="24"/>
                                  <w:szCs w:val="24"/>
                                </w:rPr>
                                <w:t>40</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F271C1">
                                <w:rPr>
                                  <w:rFonts w:ascii="Arial" w:hAnsi="Arial" w:cs="Arial"/>
                                  <w:b/>
                                  <w:sz w:val="24"/>
                                  <w:szCs w:val="24"/>
                                </w:rPr>
                                <w:t>12</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917A9B">
                                <w:rPr>
                                  <w:rFonts w:ascii="Arial" w:hAnsi="Arial" w:cs="Arial"/>
                                  <w:b/>
                                  <w:sz w:val="24"/>
                                  <w:szCs w:val="24"/>
                                </w:rPr>
                                <w:t>0</w:t>
                              </w:r>
                              <w:r w:rsidR="00F271C1">
                                <w:rPr>
                                  <w:rFonts w:ascii="Arial" w:hAnsi="Arial" w:cs="Arial"/>
                                  <w:b/>
                                  <w:sz w:val="24"/>
                                  <w:szCs w:val="24"/>
                                </w:rPr>
                                <w:t>40</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F271C1">
                                <w:rPr>
                                  <w:rFonts w:ascii="Arial" w:hAnsi="Arial" w:cs="Arial"/>
                                  <w:b/>
                                  <w:sz w:val="24"/>
                                  <w:szCs w:val="24"/>
                                </w:rPr>
                                <w:t>12</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NormalWeb"/>
        <w:spacing w:before="0" w:after="0"/>
        <w:ind w:right="18"/>
        <w:jc w:val="both"/>
        <w:rPr>
          <w:rFonts w:ascii="Arial" w:hAnsi="Arial" w:cs="Arial"/>
          <w:color w:val="000000"/>
        </w:rPr>
      </w:pPr>
      <w:r>
        <w:rPr>
          <w:rFonts w:ascii="Arial" w:hAnsi="Arial" w:cs="Arial"/>
          <w:b/>
        </w:rPr>
        <w:t>4.6 –</w:t>
      </w:r>
      <w:r w:rsidR="00FB3844">
        <w:rPr>
          <w:rFonts w:ascii="Arial" w:hAnsi="Arial" w:cs="Arial"/>
        </w:rPr>
        <w:t xml:space="preserve"> O</w:t>
      </w:r>
      <w:r>
        <w:rPr>
          <w:rFonts w:ascii="Arial" w:hAnsi="Arial" w:cs="Arial"/>
        </w:rPr>
        <w:t xml:space="preserve"> equipamento</w:t>
      </w:r>
      <w:r w:rsidR="00FB3844">
        <w:rPr>
          <w:rFonts w:ascii="Arial" w:hAnsi="Arial" w:cs="Arial"/>
        </w:rPr>
        <w:t xml:space="preserve"> </w:t>
      </w:r>
      <w:r>
        <w:rPr>
          <w:rFonts w:ascii="Arial" w:hAnsi="Arial" w:cs="Arial"/>
        </w:rPr>
        <w:t xml:space="preserve"> médico, </w:t>
      </w:r>
      <w:r w:rsidR="00FB3844">
        <w:rPr>
          <w:rFonts w:ascii="Arial" w:hAnsi="Arial" w:cs="Arial"/>
        </w:rPr>
        <w:t>deverá</w:t>
      </w:r>
      <w:r>
        <w:rPr>
          <w:rFonts w:ascii="Arial" w:hAnsi="Arial" w:cs="Arial"/>
        </w:rPr>
        <w:t xml:space="preserve"> vir acompanhado de r</w:t>
      </w:r>
      <w:r w:rsidR="00FB3844">
        <w:rPr>
          <w:rFonts w:ascii="Arial" w:eastAsia="Times New Roman" w:hAnsi="Arial" w:cs="Arial"/>
        </w:rPr>
        <w:t xml:space="preserve">egistro na </w:t>
      </w:r>
      <w:r>
        <w:rPr>
          <w:rFonts w:ascii="Arial" w:hAnsi="Arial" w:cs="Arial"/>
        </w:rPr>
        <w:t xml:space="preserve">ANVISA </w:t>
      </w:r>
      <w:r>
        <w:rPr>
          <w:rFonts w:ascii="Arial" w:hAnsi="Arial" w:cs="Arial"/>
          <w:color w:val="000000"/>
        </w:rPr>
        <w:t>e Certificado de Boas Práticas de F</w:t>
      </w:r>
      <w:r w:rsidR="00FB3844">
        <w:rPr>
          <w:rFonts w:ascii="Arial" w:hAnsi="Arial" w:cs="Arial"/>
          <w:color w:val="000000"/>
        </w:rPr>
        <w:t>a</w:t>
      </w:r>
      <w:r w:rsidR="00D74EC3">
        <w:rPr>
          <w:rFonts w:ascii="Arial" w:hAnsi="Arial" w:cs="Arial"/>
          <w:color w:val="000000"/>
        </w:rPr>
        <w:t>bricação concedido pela ANVISA.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 após a emissão da Ordem de Fornecimento, em no máximo 10 (dez) dias corridos no Almoxarifado do Hospital Municipal Regina Vilela de Oliveira, situado na Rua Padre José Venâncio, 770,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p>
    <w:p w:rsidR="00301EC9" w:rsidRDefault="008C7447" w:rsidP="00301EC9">
      <w:pPr>
        <w:tabs>
          <w:tab w:val="left" w:pos="8222"/>
        </w:tabs>
        <w:jc w:val="both"/>
        <w:rPr>
          <w:rFonts w:ascii="Arial" w:hAnsi="Arial" w:cs="Arial"/>
          <w:b/>
          <w:sz w:val="24"/>
          <w:szCs w:val="24"/>
        </w:rPr>
      </w:pPr>
      <w:r>
        <w:rPr>
          <w:rFonts w:ascii="Arial" w:hAnsi="Arial" w:cs="Arial"/>
          <w:sz w:val="24"/>
          <w:szCs w:val="24"/>
        </w:rPr>
        <w:t>e</w:t>
      </w:r>
      <w:r w:rsidR="00301EC9">
        <w:rPr>
          <w:rFonts w:ascii="Arial" w:hAnsi="Arial" w:cs="Arial"/>
          <w:sz w:val="24"/>
          <w:szCs w:val="24"/>
        </w:rPr>
        <w:t xml:space="preserve">) A empresa que não tiver apresentado anteriormente a declaração citada </w:t>
      </w:r>
      <w:r w:rsidR="00301EC9">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lastRenderedPageBreak/>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lastRenderedPageBreak/>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w:t>
      </w:r>
      <w:r>
        <w:rPr>
          <w:rFonts w:ascii="Arial" w:hAnsi="Arial" w:cs="Arial"/>
          <w:sz w:val="24"/>
          <w:szCs w:val="24"/>
        </w:rPr>
        <w:lastRenderedPageBreak/>
        <w:t>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lastRenderedPageBreak/>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1B0753">
        <w:rPr>
          <w:rFonts w:ascii="Arial" w:hAnsi="Arial" w:cs="Arial"/>
          <w:color w:val="000000"/>
          <w:spacing w:val="-3"/>
          <w:sz w:val="24"/>
          <w:szCs w:val="24"/>
        </w:rPr>
        <w:t>02.04.01.10.301.0009.2146.4.4.90.52.00/456</w:t>
      </w:r>
      <w:r w:rsidR="001B0753">
        <w:rPr>
          <w:rFonts w:ascii="Arial" w:hAnsi="Arial" w:cs="Arial"/>
          <w:color w:val="000000"/>
          <w:spacing w:val="-3"/>
          <w:sz w:val="24"/>
          <w:szCs w:val="24"/>
        </w:rPr>
        <w:tab/>
        <w:t xml:space="preserve">                 </w:t>
      </w:r>
      <w:r w:rsidR="004A4AA4">
        <w:rPr>
          <w:rFonts w:ascii="Arial" w:hAnsi="Arial" w:cs="Arial"/>
          <w:color w:val="000000"/>
          <w:spacing w:val="-3"/>
          <w:sz w:val="24"/>
          <w:szCs w:val="24"/>
        </w:rPr>
        <w:tab/>
      </w:r>
      <w:r w:rsidR="004A4AA4">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da mercadoria, no Almoxarifado do Hospital Municipal Regina Vilela de Oliveira, situado na Rua Padre José Venâncio, 770,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3323-1313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B02A07">
        <w:rPr>
          <w:rFonts w:ascii="Arial" w:hAnsi="Arial" w:cs="Arial"/>
          <w:b w:val="0"/>
          <w:sz w:val="24"/>
          <w:szCs w:val="24"/>
        </w:rPr>
        <w:t>13</w:t>
      </w:r>
      <w:r w:rsidR="00FB3844">
        <w:rPr>
          <w:rFonts w:ascii="Arial" w:hAnsi="Arial" w:cs="Arial"/>
          <w:b w:val="0"/>
          <w:sz w:val="24"/>
          <w:szCs w:val="24"/>
        </w:rPr>
        <w:t xml:space="preserve"> de </w:t>
      </w:r>
      <w:r w:rsidR="00B02A07">
        <w:rPr>
          <w:rFonts w:ascii="Arial" w:hAnsi="Arial" w:cs="Arial"/>
          <w:b w:val="0"/>
          <w:sz w:val="24"/>
          <w:szCs w:val="24"/>
        </w:rPr>
        <w:t xml:space="preserve">fevereiro </w:t>
      </w:r>
      <w:r w:rsidR="00FB3844">
        <w:rPr>
          <w:rFonts w:ascii="Arial" w:hAnsi="Arial" w:cs="Arial"/>
          <w:b w:val="0"/>
          <w:sz w:val="24"/>
          <w:szCs w:val="24"/>
        </w:rPr>
        <w:t>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A53" w:rsidRDefault="00907A53" w:rsidP="00614201">
      <w:pPr>
        <w:spacing w:after="0" w:line="240" w:lineRule="auto"/>
      </w:pPr>
      <w:r>
        <w:separator/>
      </w:r>
    </w:p>
  </w:endnote>
  <w:endnote w:type="continuationSeparator" w:id="1">
    <w:p w:rsidR="00907A53" w:rsidRDefault="00907A53"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A53" w:rsidRDefault="00907A53" w:rsidP="00614201">
      <w:pPr>
        <w:spacing w:after="0" w:line="240" w:lineRule="auto"/>
      </w:pPr>
      <w:r>
        <w:separator/>
      </w:r>
    </w:p>
  </w:footnote>
  <w:footnote w:type="continuationSeparator" w:id="1">
    <w:p w:rsidR="00907A53" w:rsidRDefault="00907A53"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614201"/>
    <w:rsid w:val="001272E0"/>
    <w:rsid w:val="00144CA7"/>
    <w:rsid w:val="001B0753"/>
    <w:rsid w:val="00301EC9"/>
    <w:rsid w:val="00403E80"/>
    <w:rsid w:val="004A4AA4"/>
    <w:rsid w:val="00614201"/>
    <w:rsid w:val="00637230"/>
    <w:rsid w:val="00693CC1"/>
    <w:rsid w:val="00723993"/>
    <w:rsid w:val="007645D2"/>
    <w:rsid w:val="008C5557"/>
    <w:rsid w:val="008C7447"/>
    <w:rsid w:val="009013D5"/>
    <w:rsid w:val="00907A53"/>
    <w:rsid w:val="00917A9B"/>
    <w:rsid w:val="00AE5C0B"/>
    <w:rsid w:val="00B02A07"/>
    <w:rsid w:val="00B64B1C"/>
    <w:rsid w:val="00BD4653"/>
    <w:rsid w:val="00D74EC3"/>
    <w:rsid w:val="00DD48ED"/>
    <w:rsid w:val="00EE08AD"/>
    <w:rsid w:val="00F271C1"/>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3967</Words>
  <Characters>21425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2017-03-08T18:43:00Z</dcterms:created>
  <dcterms:modified xsi:type="dcterms:W3CDTF">2017-03-08T18:43:00Z</dcterms:modified>
</cp:coreProperties>
</file>