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Nº................... PARA</w:t>
      </w:r>
      <w:r w:rsidR="00016B0E">
        <w:rPr>
          <w:caps/>
          <w:sz w:val="24"/>
          <w:szCs w:val="24"/>
        </w:rPr>
        <w:t xml:space="preserve"> A </w:t>
      </w:r>
      <w:r w:rsidR="00900021" w:rsidRPr="00900021">
        <w:rPr>
          <w:sz w:val="24"/>
          <w:szCs w:val="24"/>
        </w:rPr>
        <w:t>AQUISIÇÃO DE</w:t>
      </w:r>
      <w:r w:rsidR="00573682">
        <w:rPr>
          <w:sz w:val="24"/>
          <w:szCs w:val="24"/>
        </w:rPr>
        <w:t xml:space="preserve"> </w:t>
      </w:r>
      <w:r w:rsidR="00573682" w:rsidRPr="008D33DC">
        <w:rPr>
          <w:rFonts w:ascii="Times New Roman" w:hAnsi="Times New Roman" w:cs="Times New Roman"/>
          <w:sz w:val="24"/>
          <w:szCs w:val="24"/>
        </w:rPr>
        <w:t xml:space="preserve"> </w:t>
      </w:r>
      <w:r w:rsidR="00573682" w:rsidRPr="00573682">
        <w:rPr>
          <w:sz w:val="24"/>
          <w:szCs w:val="24"/>
        </w:rPr>
        <w:t>POSTES E LUMINÁRIAS, PARA USO NA REVITALIZAÇÃO DO SISTEMA DE ILUMINAÇÃO DO PARQUE MUNICIPAL D. ZIZA DO MUNICÍPIO DE PAINS – MG, CONFORME PLANO DE TRABALHO 01/2017, APROVADO PELA CPB – CÂMARA DE PROTEÇÃO DA BIODIVERSIDADE NA 7ª  RO</w:t>
      </w:r>
      <w:r w:rsidR="00900021">
        <w:rPr>
          <w:sz w:val="24"/>
          <w:szCs w:val="24"/>
        </w:rPr>
        <w:t>,</w:t>
      </w:r>
      <w:r w:rsidR="00573682">
        <w:rPr>
          <w:sz w:val="24"/>
          <w:szCs w:val="24"/>
        </w:rPr>
        <w:t xml:space="preserve"> </w:t>
      </w:r>
      <w:r>
        <w:rPr>
          <w:sz w:val="24"/>
          <w:szCs w:val="24"/>
        </w:rPr>
        <w:t>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573682" w:rsidRDefault="00573682" w:rsidP="00BF4B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573682">
        <w:rPr>
          <w:rFonts w:ascii="Arial" w:hAnsi="Arial" w:cs="Arial"/>
          <w:sz w:val="24"/>
          <w:szCs w:val="24"/>
        </w:rPr>
        <w:t>105</w:t>
      </w:r>
      <w:r w:rsidR="00900021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573682">
        <w:rPr>
          <w:rFonts w:ascii="Arial" w:hAnsi="Arial" w:cs="Arial"/>
          <w:sz w:val="24"/>
          <w:szCs w:val="24"/>
        </w:rPr>
        <w:t>40</w:t>
      </w:r>
      <w:r w:rsidR="00900021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573682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Pr="005D5D16">
        <w:rPr>
          <w:rFonts w:ascii="Arial" w:hAnsi="Arial" w:cs="Arial"/>
          <w:sz w:val="24"/>
          <w:szCs w:val="24"/>
        </w:rPr>
        <w:t xml:space="preserve"> </w:t>
      </w:r>
      <w:r w:rsidR="00573682" w:rsidRPr="00573682">
        <w:rPr>
          <w:rFonts w:ascii="Arial" w:hAnsi="Arial" w:cs="Arial"/>
          <w:sz w:val="24"/>
          <w:szCs w:val="24"/>
        </w:rPr>
        <w:t xml:space="preserve">Aquisição de postes e luminárias, para uso na revitalização do sistema de iluminação do Parque Municipal D. Ziza do Município de Pains – MG, </w:t>
      </w:r>
      <w:r w:rsidR="00573682" w:rsidRPr="00573682">
        <w:rPr>
          <w:rFonts w:ascii="Arial" w:hAnsi="Arial" w:cs="Arial"/>
          <w:bCs/>
          <w:sz w:val="24"/>
          <w:szCs w:val="24"/>
        </w:rPr>
        <w:t>conforme Plano de Trabalho 01/2017, aprovado pela CPB – Câmara de Proteção da Biodiversidade na 7ª  RO.</w:t>
      </w:r>
      <w:r w:rsidRPr="00573682">
        <w:rPr>
          <w:rFonts w:ascii="Arial" w:hAnsi="Arial" w:cs="Arial"/>
          <w:sz w:val="24"/>
          <w:szCs w:val="24"/>
        </w:rPr>
        <w:t xml:space="preserve"> conforme discriminado no </w:t>
      </w:r>
      <w:r w:rsidRPr="00573682">
        <w:rPr>
          <w:rFonts w:ascii="Arial" w:hAnsi="Arial" w:cs="Arial"/>
          <w:b/>
          <w:sz w:val="24"/>
          <w:szCs w:val="24"/>
        </w:rPr>
        <w:t>ANEXO I</w:t>
      </w:r>
      <w:r w:rsidR="00277148" w:rsidRPr="00573682">
        <w:rPr>
          <w:rFonts w:ascii="Arial" w:hAnsi="Arial" w:cs="Arial"/>
          <w:b/>
          <w:sz w:val="24"/>
          <w:szCs w:val="24"/>
        </w:rPr>
        <w:t>,</w:t>
      </w:r>
      <w:r w:rsidRPr="00573682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</w:t>
      </w:r>
      <w:r w:rsidR="005D5D16">
        <w:rPr>
          <w:rFonts w:ascii="Arial" w:hAnsi="Arial" w:cs="Arial"/>
          <w:sz w:val="24"/>
          <w:szCs w:val="24"/>
        </w:rPr>
        <w:t>15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5D5D16">
        <w:rPr>
          <w:rFonts w:ascii="Arial" w:hAnsi="Arial" w:cs="Arial"/>
          <w:sz w:val="24"/>
          <w:szCs w:val="24"/>
        </w:rPr>
        <w:t>quinze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 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AB7A2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(</w:t>
      </w:r>
      <w:r w:rsidR="00AB7A2B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25486D" w:rsidRDefault="00BF4B91" w:rsidP="0025486D">
      <w:pPr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4C4ED5">
        <w:rPr>
          <w:rFonts w:ascii="Arial" w:hAnsi="Arial" w:cs="Arial"/>
          <w:color w:val="000000"/>
          <w:spacing w:val="-3"/>
          <w:sz w:val="24"/>
          <w:szCs w:val="24"/>
        </w:rPr>
        <w:t>02.07.01.18.541.0011.1030.4.4.90.52.00/634</w:t>
      </w:r>
      <w:r w:rsidR="0025486D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25486D" w:rsidRDefault="00BF4B91" w:rsidP="0025486D">
      <w:pPr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>de Meio Ambiente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25486D" w:rsidRPr="0025486D" w:rsidRDefault="0025486D" w:rsidP="0025486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90002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4C4C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Pr="00B9255C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  <w:r w:rsidRPr="00B9255C">
        <w:rPr>
          <w:rFonts w:ascii="Arial" w:hAnsi="Arial" w:cs="Arial"/>
          <w:b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6A5" w:rsidRDefault="002156A5" w:rsidP="00614201">
      <w:pPr>
        <w:spacing w:after="0" w:line="240" w:lineRule="auto"/>
      </w:pPr>
      <w:r>
        <w:separator/>
      </w:r>
    </w:p>
  </w:endnote>
  <w:endnote w:type="continuationSeparator" w:id="1">
    <w:p w:rsidR="002156A5" w:rsidRDefault="002156A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6A5" w:rsidRDefault="002156A5" w:rsidP="00614201">
      <w:pPr>
        <w:spacing w:after="0" w:line="240" w:lineRule="auto"/>
      </w:pPr>
      <w:r>
        <w:separator/>
      </w:r>
    </w:p>
  </w:footnote>
  <w:footnote w:type="continuationSeparator" w:id="1">
    <w:p w:rsidR="002156A5" w:rsidRDefault="002156A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6B0E"/>
    <w:rsid w:val="00065EC7"/>
    <w:rsid w:val="000C5D6B"/>
    <w:rsid w:val="002156A5"/>
    <w:rsid w:val="0025486D"/>
    <w:rsid w:val="00277148"/>
    <w:rsid w:val="0039641E"/>
    <w:rsid w:val="003A0344"/>
    <w:rsid w:val="003C3ABA"/>
    <w:rsid w:val="00403E80"/>
    <w:rsid w:val="004932B4"/>
    <w:rsid w:val="004C4C9B"/>
    <w:rsid w:val="004C4ED5"/>
    <w:rsid w:val="00573682"/>
    <w:rsid w:val="00586E09"/>
    <w:rsid w:val="005A1AF0"/>
    <w:rsid w:val="005C20D4"/>
    <w:rsid w:val="005C26DA"/>
    <w:rsid w:val="005D5D16"/>
    <w:rsid w:val="005D6993"/>
    <w:rsid w:val="00614201"/>
    <w:rsid w:val="00717F73"/>
    <w:rsid w:val="00883723"/>
    <w:rsid w:val="008A1B7C"/>
    <w:rsid w:val="008C5557"/>
    <w:rsid w:val="008E4EE9"/>
    <w:rsid w:val="00900021"/>
    <w:rsid w:val="00A46242"/>
    <w:rsid w:val="00AB7A2B"/>
    <w:rsid w:val="00B6469E"/>
    <w:rsid w:val="00B64B1C"/>
    <w:rsid w:val="00B872CA"/>
    <w:rsid w:val="00B9255C"/>
    <w:rsid w:val="00BF4B91"/>
    <w:rsid w:val="00D669F3"/>
    <w:rsid w:val="00D92C04"/>
    <w:rsid w:val="00E702C5"/>
    <w:rsid w:val="00E83B35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2018-04-17T17:07:00Z</dcterms:created>
  <dcterms:modified xsi:type="dcterms:W3CDTF">2018-04-17T17:07:00Z</dcterms:modified>
</cp:coreProperties>
</file>